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0" w:rsidRPr="00490C30" w:rsidRDefault="00490C30" w:rsidP="0049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C3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40D52" w:rsidRDefault="00B40D52" w:rsidP="00B40D52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B40D52" w:rsidRPr="005160A1" w:rsidRDefault="00B40D52" w:rsidP="00B40D52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D17BF8">
        <w:rPr>
          <w:rFonts w:ascii="Times New Roman" w:hAnsi="Times New Roman"/>
          <w:b/>
          <w:bCs/>
          <w:sz w:val="20"/>
          <w:szCs w:val="20"/>
        </w:rPr>
        <w:t>«</w:t>
      </w:r>
      <w:hyperlink r:id="rId6" w:history="1">
        <w:hyperlink r:id="rId7" w:history="1">
          <w:r w:rsidR="00321B91" w:rsidRPr="00E4068B">
            <w:rPr>
              <w:rFonts w:ascii="Times New Roman" w:eastAsia="Times New Roman" w:hAnsi="Times New Roman"/>
              <w:b/>
              <w:color w:val="000000"/>
              <w:sz w:val="20"/>
              <w:szCs w:val="20"/>
            </w:rPr>
            <w:t xml:space="preserve"> </w:t>
          </w:r>
          <w:hyperlink r:id="rId8" w:history="1">
            <w:r w:rsidR="00321B91" w:rsidRPr="00E406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Комплект звукопідсилювальний</w:t>
            </w:r>
          </w:hyperlink>
          <w:r w:rsidR="00321B91" w:rsidRPr="00E4068B">
            <w:rPr>
              <w:rFonts w:ascii="Times New Roman" w:eastAsia="Times New Roman" w:hAnsi="Times New Roman"/>
              <w:b/>
              <w:color w:val="000000"/>
              <w:sz w:val="20"/>
              <w:szCs w:val="20"/>
            </w:rPr>
            <w:t xml:space="preserve"> </w:t>
          </w:r>
        </w:hyperlink>
        <w:bookmarkStart w:id="0" w:name="_GoBack"/>
        <w:bookmarkEnd w:id="0"/>
        <w:r w:rsidR="00D17BF8">
          <w:rPr>
            <w:rFonts w:ascii="Times New Roman" w:hAnsi="Times New Roman"/>
            <w:b/>
            <w:bCs/>
            <w:sz w:val="20"/>
            <w:szCs w:val="20"/>
          </w:rPr>
          <w:t>»,</w:t>
        </w:r>
        <w:r w:rsidR="00233607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</w:hyperlink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B40D52" w:rsidRPr="002B4A84" w:rsidRDefault="00B40D52" w:rsidP="00B40D52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0"/>
          <w:szCs w:val="20"/>
        </w:rPr>
      </w:pPr>
      <w:r w:rsidRPr="002B4A84">
        <w:rPr>
          <w:rStyle w:val="a5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ЗАКЛАД КУЛЬТУРИ "ВІННИЦЬКА ЦЕНТРАЛІЗОВАНА КЛУБНА СИСТЕМА"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23219, Україна , Вінницька обл., Вінницький р-н, село Вінницькі Хутори, вул. Незалежності, будинок 33Б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>, к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од згі</w:t>
      </w:r>
      <w:r w:rsidR="00B827A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дно з ЄДРПОУ замовника: 33380979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Категорія-підприємства, установи, організації, зазначені у п.3 ч.1 ст.2 ЗУ "Про публічні закупівлі"</w:t>
      </w: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>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D17BF8" w:rsidRPr="00E4068B">
          <w:rPr>
            <w:rFonts w:ascii="Times New Roman" w:eastAsia="Times New Roman" w:hAnsi="Times New Roman"/>
            <w:b/>
            <w:color w:val="000000"/>
            <w:sz w:val="20"/>
            <w:szCs w:val="20"/>
          </w:rPr>
          <w:t xml:space="preserve"> </w:t>
        </w:r>
        <w:hyperlink r:id="rId10" w:history="1">
          <w:r w:rsidR="00E4068B" w:rsidRPr="00E4068B">
            <w:rPr>
              <w:rFonts w:ascii="Times New Roman" w:eastAsia="Times New Roman" w:hAnsi="Times New Roman"/>
              <w:b/>
              <w:color w:val="000000"/>
              <w:sz w:val="20"/>
              <w:szCs w:val="20"/>
            </w:rPr>
            <w:t xml:space="preserve"> </w:t>
          </w:r>
          <w:hyperlink r:id="rId11" w:history="1">
            <w:r w:rsidR="00E4068B" w:rsidRPr="00E406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Комплект звукопідсилювальний</w:t>
            </w:r>
          </w:hyperlink>
          <w:r w:rsidR="00D17BF8" w:rsidRPr="00E4068B">
            <w:rPr>
              <w:rFonts w:ascii="Times New Roman" w:eastAsia="Times New Roman" w:hAnsi="Times New Roman"/>
              <w:b/>
              <w:color w:val="000000"/>
              <w:sz w:val="20"/>
              <w:szCs w:val="20"/>
            </w:rPr>
            <w:t xml:space="preserve"> </w:t>
          </w:r>
        </w:hyperlink>
        <w:r w:rsidR="00233607" w:rsidRPr="00E4068B">
          <w:rPr>
            <w:rFonts w:ascii="Times New Roman" w:eastAsia="Times New Roman" w:hAnsi="Times New Roman"/>
            <w:b/>
            <w:color w:val="000000"/>
            <w:sz w:val="20"/>
            <w:szCs w:val="20"/>
          </w:rPr>
          <w:t xml:space="preserve"> </w:t>
        </w:r>
      </w:hyperlink>
      <w:r w:rsidR="00233607" w:rsidRPr="00E4068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="00E4068B" w:rsidRPr="00321B91">
        <w:rPr>
          <w:rFonts w:ascii="Times New Roman" w:hAnsi="Times New Roman"/>
          <w:sz w:val="20"/>
          <w:szCs w:val="20"/>
        </w:rPr>
        <w:t>32340000-8 — Мікрофони та гучномовці</w:t>
      </w:r>
      <w:r w:rsidRPr="00F358F7">
        <w:rPr>
          <w:rFonts w:ascii="Times New Roman" w:hAnsi="Times New Roman"/>
          <w:sz w:val="20"/>
          <w:szCs w:val="20"/>
        </w:rPr>
        <w:t xml:space="preserve">). </w:t>
      </w:r>
      <w:r w:rsidR="00233607" w:rsidRPr="00D17BF8">
        <w:rPr>
          <w:rFonts w:ascii="Times New Roman" w:hAnsi="Times New Roman"/>
          <w:sz w:val="20"/>
          <w:szCs w:val="20"/>
        </w:rPr>
        <w:t xml:space="preserve">Інформація, передбачена п. 14 Порядку розміщення інформації про публічні закупівлі затвердженого Міністерством розвитку економіки, торгівлі та сільського господарства України від 11.06.2020р. №1082: ДК 021:2015 – </w:t>
      </w:r>
      <w:r w:rsidR="00E4068B" w:rsidRPr="00321B91">
        <w:rPr>
          <w:rFonts w:ascii="Times New Roman" w:hAnsi="Times New Roman"/>
          <w:sz w:val="20"/>
          <w:szCs w:val="20"/>
        </w:rPr>
        <w:t>32342410-9 — Звукове обладнання</w:t>
      </w:r>
      <w:r w:rsidR="00233607" w:rsidRPr="00D17BF8">
        <w:rPr>
          <w:rFonts w:ascii="Times New Roman" w:hAnsi="Times New Roman"/>
          <w:sz w:val="20"/>
          <w:szCs w:val="20"/>
        </w:rPr>
        <w:t>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відкриті торги, </w:t>
      </w:r>
      <w:r w:rsidR="00676EBF">
        <w:rPr>
          <w:rFonts w:ascii="Times New Roman" w:hAnsi="Times New Roman"/>
          <w:sz w:val="20"/>
          <w:szCs w:val="20"/>
        </w:rPr>
        <w:t>з</w:t>
      </w:r>
      <w:r w:rsidR="00676EBF" w:rsidRPr="00676EBF">
        <w:rPr>
          <w:rFonts w:ascii="Times New Roman" w:hAnsi="Times New Roman"/>
          <w:sz w:val="20"/>
          <w:szCs w:val="20"/>
        </w:rPr>
        <w:t xml:space="preserve">акупівля зареєстрована за ідентифікатором: </w:t>
      </w:r>
      <w:r w:rsidR="00E4068B" w:rsidRPr="00E4068B">
        <w:t>UA-2026-02-12-014443-a</w:t>
      </w:r>
    </w:p>
    <w:p w:rsidR="00676EBF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E4068B" w:rsidRPr="00E4068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314330</w:t>
      </w:r>
      <w:r w:rsidR="00A027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,00</w:t>
      </w:r>
      <w:r w:rsidR="00676EB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грн</w:t>
      </w:r>
      <w:r w:rsidR="00676EBF" w:rsidRPr="00F358F7">
        <w:rPr>
          <w:rFonts w:ascii="Times New Roman" w:hAnsi="Times New Roman"/>
          <w:sz w:val="20"/>
          <w:szCs w:val="20"/>
        </w:rPr>
        <w:t xml:space="preserve"> </w:t>
      </w:r>
    </w:p>
    <w:p w:rsidR="00233607" w:rsidRDefault="00B40D52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</w:t>
      </w:r>
      <w:r w:rsidR="00E4068B" w:rsidRPr="00E4068B">
        <w:rPr>
          <w:rFonts w:ascii="Times New Roman" w:hAnsi="Times New Roman"/>
          <w:sz w:val="20"/>
          <w:szCs w:val="20"/>
          <w:lang w:val="ru-RU"/>
        </w:rPr>
        <w:t xml:space="preserve">потребами та </w:t>
      </w:r>
      <w:proofErr w:type="spellStart"/>
      <w:r w:rsidR="00E4068B" w:rsidRPr="00E4068B">
        <w:rPr>
          <w:rFonts w:ascii="Times New Roman" w:hAnsi="Times New Roman"/>
          <w:sz w:val="20"/>
          <w:szCs w:val="20"/>
          <w:lang w:val="ru-RU"/>
        </w:rPr>
        <w:t>вимогами</w:t>
      </w:r>
      <w:proofErr w:type="spellEnd"/>
      <w:r w:rsidR="00E4068B" w:rsidRPr="00E4068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E4068B">
        <w:rPr>
          <w:rFonts w:ascii="Times New Roman" w:hAnsi="Times New Roman"/>
          <w:sz w:val="20"/>
          <w:szCs w:val="20"/>
          <w:lang w:val="ru-RU"/>
        </w:rPr>
        <w:t>Замовника</w:t>
      </w:r>
      <w:proofErr w:type="spellEnd"/>
      <w:r w:rsidR="00E4068B">
        <w:rPr>
          <w:rFonts w:ascii="Times New Roman" w:hAnsi="Times New Roman"/>
          <w:sz w:val="20"/>
          <w:szCs w:val="20"/>
          <w:lang w:val="ru-RU"/>
        </w:rPr>
        <w:t xml:space="preserve"> з метою </w:t>
      </w:r>
      <w:proofErr w:type="spellStart"/>
      <w:r w:rsidR="00E4068B">
        <w:rPr>
          <w:rFonts w:ascii="Times New Roman" w:hAnsi="Times New Roman"/>
          <w:sz w:val="20"/>
          <w:szCs w:val="20"/>
          <w:lang w:val="ru-RU"/>
        </w:rPr>
        <w:t>реалізації</w:t>
      </w:r>
      <w:proofErr w:type="spellEnd"/>
      <w:r w:rsidR="00E4068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E4068B">
        <w:rPr>
          <w:rFonts w:ascii="Times New Roman" w:hAnsi="Times New Roman"/>
          <w:sz w:val="20"/>
          <w:szCs w:val="20"/>
          <w:lang w:val="ru-RU"/>
        </w:rPr>
        <w:t>його</w:t>
      </w:r>
      <w:proofErr w:type="spellEnd"/>
      <w:r w:rsidR="00E4068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E4068B">
        <w:rPr>
          <w:rFonts w:ascii="Times New Roman" w:hAnsi="Times New Roman"/>
          <w:sz w:val="20"/>
          <w:szCs w:val="20"/>
          <w:lang w:val="ru-RU"/>
        </w:rPr>
        <w:t>діяльності</w:t>
      </w:r>
      <w:proofErr w:type="spellEnd"/>
      <w:r w:rsidR="00E4068B">
        <w:rPr>
          <w:rFonts w:ascii="Times New Roman" w:hAnsi="Times New Roman"/>
          <w:sz w:val="20"/>
          <w:szCs w:val="20"/>
          <w:lang w:val="ru-RU"/>
        </w:rPr>
        <w:t xml:space="preserve"> як закладу </w:t>
      </w:r>
      <w:proofErr w:type="spellStart"/>
      <w:r w:rsidR="00E4068B">
        <w:rPr>
          <w:rFonts w:ascii="Times New Roman" w:hAnsi="Times New Roman"/>
          <w:sz w:val="20"/>
          <w:szCs w:val="20"/>
          <w:lang w:val="ru-RU"/>
        </w:rPr>
        <w:t>культури</w:t>
      </w:r>
      <w:proofErr w:type="spellEnd"/>
      <w:r w:rsidR="00233607" w:rsidRPr="00F358F7">
        <w:rPr>
          <w:rFonts w:ascii="Times New Roman" w:hAnsi="Times New Roman"/>
          <w:sz w:val="20"/>
          <w:szCs w:val="20"/>
        </w:rPr>
        <w:t xml:space="preserve">.  </w:t>
      </w:r>
      <w:r w:rsidR="00233607">
        <w:rPr>
          <w:rFonts w:ascii="Times New Roman" w:hAnsi="Times New Roman"/>
          <w:sz w:val="20"/>
          <w:szCs w:val="20"/>
        </w:rPr>
        <w:t>Замовником здійснено р</w:t>
      </w:r>
      <w:r w:rsidR="00233607"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0911C7">
        <w:rPr>
          <w:rFonts w:ascii="Times New Roman" w:hAnsi="Times New Roman"/>
          <w:sz w:val="20"/>
          <w:szCs w:val="20"/>
        </w:rPr>
        <w:t>методом порівняння ринкових цін</w:t>
      </w:r>
      <w:r w:rsidR="00233607"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="00233607"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 w:rsidR="00233607">
        <w:rPr>
          <w:rFonts w:ascii="Times New Roman" w:hAnsi="Times New Roman"/>
          <w:sz w:val="20"/>
          <w:szCs w:val="20"/>
        </w:rPr>
        <w:t>, яка затверджена н</w:t>
      </w:r>
      <w:r w:rsidR="00233607" w:rsidRPr="000911C7">
        <w:rPr>
          <w:rFonts w:ascii="Times New Roman" w:hAnsi="Times New Roman"/>
          <w:sz w:val="20"/>
          <w:szCs w:val="20"/>
        </w:rPr>
        <w:t>аказ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 w:rsidR="00233607"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="00233607" w:rsidRPr="000911C7">
        <w:rPr>
          <w:rFonts w:ascii="Times New Roman" w:hAnsi="Times New Roman"/>
          <w:sz w:val="20"/>
          <w:szCs w:val="20"/>
        </w:rPr>
        <w:t>№ 275</w:t>
      </w:r>
      <w:r w:rsidR="00233607">
        <w:rPr>
          <w:rFonts w:ascii="Times New Roman" w:hAnsi="Times New Roman"/>
          <w:sz w:val="20"/>
          <w:szCs w:val="20"/>
        </w:rPr>
        <w:t xml:space="preserve">. </w:t>
      </w:r>
      <w:r w:rsidR="00233607"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 w:rsidR="00233607">
        <w:rPr>
          <w:rFonts w:ascii="Times New Roman" w:hAnsi="Times New Roman"/>
          <w:sz w:val="20"/>
          <w:szCs w:val="20"/>
        </w:rPr>
        <w:t xml:space="preserve"> з</w:t>
      </w:r>
      <w:r w:rsidR="00233607" w:rsidRPr="00F358F7">
        <w:rPr>
          <w:rFonts w:ascii="Times New Roman" w:hAnsi="Times New Roman"/>
          <w:sz w:val="20"/>
          <w:szCs w:val="20"/>
        </w:rPr>
        <w:t xml:space="preserve"> аналіз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F358F7">
        <w:rPr>
          <w:rFonts w:ascii="Times New Roman" w:hAnsi="Times New Roman"/>
          <w:sz w:val="20"/>
          <w:szCs w:val="20"/>
        </w:rPr>
        <w:t xml:space="preserve"> цін </w:t>
      </w:r>
      <w:r w:rsidR="00233607">
        <w:rPr>
          <w:rFonts w:ascii="Times New Roman" w:hAnsi="Times New Roman"/>
          <w:sz w:val="20"/>
          <w:szCs w:val="20"/>
        </w:rPr>
        <w:t xml:space="preserve">постачальників аналогічної продукції на ринку. В ціну предмету закупівлі </w:t>
      </w:r>
      <w:proofErr w:type="spellStart"/>
      <w:r w:rsidR="00233607">
        <w:rPr>
          <w:rFonts w:ascii="Times New Roman" w:hAnsi="Times New Roman"/>
          <w:sz w:val="20"/>
          <w:szCs w:val="20"/>
        </w:rPr>
        <w:t>війшли</w:t>
      </w:r>
      <w:proofErr w:type="spellEnd"/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F358F7">
        <w:rPr>
          <w:rFonts w:ascii="Times New Roman" w:hAnsi="Times New Roman"/>
          <w:sz w:val="20"/>
          <w:szCs w:val="20"/>
        </w:rPr>
        <w:t>всі визначені законодавством податки та збори</w:t>
      </w:r>
      <w:r w:rsidR="00233607">
        <w:rPr>
          <w:rFonts w:ascii="Times New Roman" w:hAnsi="Times New Roman"/>
          <w:sz w:val="20"/>
          <w:szCs w:val="20"/>
        </w:rPr>
        <w:t xml:space="preserve">, а також витрати на доставку та розвантаження. </w:t>
      </w:r>
    </w:p>
    <w:p w:rsidR="0023360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замовником прийнято рішення оголосити закупівлю </w:t>
      </w:r>
      <w:hyperlink r:id="rId12" w:history="1">
        <w:r w:rsidR="00E4068B" w:rsidRPr="00E4068B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  <w:hyperlink r:id="rId13" w:history="1">
          <w:r w:rsidR="00E4068B" w:rsidRPr="00E4068B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  <w:hyperlink r:id="rId14" w:history="1">
            <w:r w:rsidR="00E4068B" w:rsidRPr="00E4068B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Комплект звукопідсилювальний</w:t>
            </w:r>
          </w:hyperlink>
          <w:r w:rsidR="00E4068B" w:rsidRPr="00E4068B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</w:hyperlink>
        <w:r w:rsidR="00D17BF8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</w:hyperlink>
      <w:r>
        <w:rPr>
          <w:b/>
          <w:i/>
          <w:lang w:eastAsia="uk-UA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Pr="004F59AE">
        <w:rPr>
          <w:rFonts w:ascii="Times New Roman" w:hAnsi="Times New Roman"/>
          <w:sz w:val="20"/>
          <w:szCs w:val="20"/>
        </w:rPr>
        <w:t>закупівель</w:t>
      </w:r>
      <w:proofErr w:type="spellEnd"/>
      <w:r w:rsidRPr="004F59AE">
        <w:rPr>
          <w:rFonts w:ascii="Times New Roman" w:hAnsi="Times New Roman"/>
          <w:sz w:val="20"/>
          <w:szCs w:val="20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</w:t>
      </w:r>
      <w:r>
        <w:rPr>
          <w:rFonts w:ascii="Times New Roman" w:hAnsi="Times New Roman"/>
          <w:sz w:val="20"/>
          <w:szCs w:val="20"/>
        </w:rPr>
        <w:t xml:space="preserve">я або скасування"  на суму </w:t>
      </w:r>
      <w:r w:rsidR="00E4068B">
        <w:rPr>
          <w:rFonts w:ascii="Times New Roman" w:hAnsi="Times New Roman"/>
          <w:sz w:val="20"/>
          <w:szCs w:val="20"/>
        </w:rPr>
        <w:t>314330</w:t>
      </w:r>
      <w:r>
        <w:rPr>
          <w:rFonts w:ascii="Times New Roman" w:hAnsi="Times New Roman"/>
          <w:sz w:val="20"/>
          <w:szCs w:val="20"/>
        </w:rPr>
        <w:t xml:space="preserve">,00 грн. </w:t>
      </w:r>
      <w:r w:rsidR="00E4068B">
        <w:rPr>
          <w:rFonts w:ascii="Times New Roman" w:hAnsi="Times New Roman"/>
          <w:sz w:val="20"/>
          <w:szCs w:val="20"/>
        </w:rPr>
        <w:t>, кількість – 1 комплект.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33607" w:rsidRPr="00F358F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Закупівля проводиться на очікувану вартість. </w:t>
      </w:r>
    </w:p>
    <w:p w:rsidR="00233607" w:rsidRPr="00F358F7" w:rsidRDefault="00233607" w:rsidP="00233607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их, кількісних та якісних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676EBF">
        <w:rPr>
          <w:rFonts w:ascii="Times New Roman" w:hAnsi="Times New Roman"/>
          <w:sz w:val="20"/>
          <w:szCs w:val="20"/>
        </w:rPr>
        <w:t xml:space="preserve"> з дати </w:t>
      </w:r>
      <w:r>
        <w:rPr>
          <w:rFonts w:ascii="Times New Roman" w:hAnsi="Times New Roman"/>
          <w:sz w:val="20"/>
          <w:szCs w:val="20"/>
        </w:rPr>
        <w:t>, обумовленої договором,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31 </w:t>
      </w:r>
      <w:r w:rsidR="00E4068B">
        <w:rPr>
          <w:rFonts w:ascii="Times New Roman" w:hAnsi="Times New Roman"/>
          <w:sz w:val="20"/>
          <w:szCs w:val="20"/>
        </w:rPr>
        <w:t>березня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202</w:t>
      </w:r>
      <w:r w:rsidR="00E4068B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:rsidR="00233607" w:rsidRDefault="00233607" w:rsidP="00E4068B">
      <w:pPr>
        <w:ind w:firstLine="708"/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</w:pPr>
      <w:r w:rsidRPr="00233607"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  <w:t>Технічні та якісні характеристики</w:t>
      </w:r>
      <w:r w:rsidR="00E4068B"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  <w:t xml:space="preserve"> встановлені Замовником у тендерній документації та відповідають параметрам звукового обладнання, наявного на ринку подібних товарів.</w:t>
      </w:r>
    </w:p>
    <w:p w:rsidR="00E4068B" w:rsidRDefault="00E4068B" w:rsidP="00E406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80"/>
        <w:ind w:right="119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E4068B">
        <w:rPr>
          <w:rFonts w:ascii="Times New Roman" w:hAnsi="Times New Roman"/>
          <w:sz w:val="20"/>
          <w:szCs w:val="20"/>
        </w:rPr>
        <w:t xml:space="preserve">Товар, що пропонується, повинен бути новим, технічно справним, таким, що не був у використанні, за допомогою цього товару не проводились демонстраційні заходи, без зовнішніх пошкоджень та відповідає діючим в Україні вимогам (стандартам, технічним умовам). </w:t>
      </w:r>
    </w:p>
    <w:p w:rsidR="00E4068B" w:rsidRPr="00E4068B" w:rsidRDefault="00E4068B" w:rsidP="00E406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80"/>
        <w:ind w:right="119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E4068B">
        <w:rPr>
          <w:rFonts w:ascii="Times New Roman" w:hAnsi="Times New Roman"/>
          <w:sz w:val="20"/>
          <w:szCs w:val="20"/>
        </w:rPr>
        <w:t> При поставці товару повинна додержуватись цілісність оригінальної упаковки з необхідними даними виробника.</w:t>
      </w:r>
    </w:p>
    <w:p w:rsidR="00E4068B" w:rsidRPr="00E4068B" w:rsidRDefault="00E4068B" w:rsidP="00321B9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hAnsi="Times New Roman"/>
          <w:sz w:val="20"/>
          <w:szCs w:val="20"/>
        </w:rPr>
      </w:pPr>
      <w:bookmarkStart w:id="1" w:name="_30j0zll" w:colFirst="0" w:colLast="0"/>
      <w:bookmarkEnd w:id="1"/>
      <w:r>
        <w:rPr>
          <w:rFonts w:ascii="Times New Roman" w:hAnsi="Times New Roman"/>
          <w:sz w:val="20"/>
          <w:szCs w:val="20"/>
        </w:rPr>
        <w:t xml:space="preserve">              </w:t>
      </w:r>
      <w:r w:rsidRPr="00E4068B">
        <w:rPr>
          <w:rFonts w:ascii="Times New Roman" w:hAnsi="Times New Roman"/>
          <w:sz w:val="20"/>
          <w:szCs w:val="20"/>
        </w:rPr>
        <w:t xml:space="preserve"> З метою отримання гарантій на постачання товару належної якості </w:t>
      </w:r>
      <w:r w:rsidR="00321B91">
        <w:rPr>
          <w:rFonts w:ascii="Times New Roman" w:hAnsi="Times New Roman"/>
          <w:sz w:val="20"/>
          <w:szCs w:val="20"/>
        </w:rPr>
        <w:t xml:space="preserve">вимагається </w:t>
      </w:r>
      <w:r w:rsidRPr="00E4068B">
        <w:rPr>
          <w:rFonts w:ascii="Times New Roman" w:hAnsi="Times New Roman"/>
          <w:sz w:val="20"/>
          <w:szCs w:val="20"/>
        </w:rPr>
        <w:t> деклараці</w:t>
      </w:r>
      <w:r w:rsidR="00321B91">
        <w:rPr>
          <w:rFonts w:ascii="Times New Roman" w:hAnsi="Times New Roman"/>
          <w:sz w:val="20"/>
          <w:szCs w:val="20"/>
        </w:rPr>
        <w:t>я</w:t>
      </w:r>
      <w:r w:rsidRPr="00E4068B">
        <w:rPr>
          <w:rFonts w:ascii="Times New Roman" w:hAnsi="Times New Roman"/>
          <w:sz w:val="20"/>
          <w:szCs w:val="20"/>
        </w:rPr>
        <w:t xml:space="preserve"> про відповідність на комплект </w:t>
      </w:r>
      <w:proofErr w:type="spellStart"/>
      <w:r w:rsidRPr="00E4068B">
        <w:rPr>
          <w:rFonts w:ascii="Times New Roman" w:hAnsi="Times New Roman"/>
          <w:sz w:val="20"/>
          <w:szCs w:val="20"/>
        </w:rPr>
        <w:t>звукопідсилювальний</w:t>
      </w:r>
      <w:proofErr w:type="spellEnd"/>
      <w:r w:rsidRPr="00E4068B">
        <w:rPr>
          <w:rFonts w:ascii="Times New Roman" w:hAnsi="Times New Roman"/>
          <w:sz w:val="20"/>
          <w:szCs w:val="20"/>
        </w:rPr>
        <w:t>.</w:t>
      </w:r>
    </w:p>
    <w:p w:rsidR="00321B91" w:rsidRDefault="00321B91" w:rsidP="00E406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80"/>
        <w:ind w:right="119" w:firstLine="567"/>
        <w:jc w:val="both"/>
        <w:rPr>
          <w:rFonts w:ascii="Times New Roman" w:hAnsi="Times New Roman"/>
          <w:sz w:val="20"/>
          <w:szCs w:val="20"/>
        </w:rPr>
      </w:pPr>
      <w:bookmarkStart w:id="2" w:name="_1fob9te" w:colFirst="0" w:colLast="0"/>
      <w:bookmarkEnd w:id="2"/>
      <w:r>
        <w:rPr>
          <w:rFonts w:ascii="Times New Roman" w:hAnsi="Times New Roman"/>
          <w:sz w:val="20"/>
          <w:szCs w:val="20"/>
        </w:rPr>
        <w:t xml:space="preserve">    З</w:t>
      </w:r>
      <w:r w:rsidR="00E4068B" w:rsidRPr="00E4068B">
        <w:rPr>
          <w:rFonts w:ascii="Times New Roman" w:hAnsi="Times New Roman"/>
          <w:sz w:val="20"/>
          <w:szCs w:val="20"/>
        </w:rPr>
        <w:t>абезпе</w:t>
      </w:r>
      <w:r>
        <w:rPr>
          <w:rFonts w:ascii="Times New Roman" w:hAnsi="Times New Roman"/>
          <w:sz w:val="20"/>
          <w:szCs w:val="20"/>
        </w:rPr>
        <w:t>чити гарантійне обслуговування:</w:t>
      </w:r>
      <w:r w:rsidR="00E4068B" w:rsidRPr="00E4068B">
        <w:rPr>
          <w:rFonts w:ascii="Times New Roman" w:hAnsi="Times New Roman"/>
          <w:sz w:val="20"/>
          <w:szCs w:val="20"/>
        </w:rPr>
        <w:t xml:space="preserve"> термін гарантії товару повинен становити не менше 3 років. Доставка гарантійного обладнання в сервісний центр від замовника і </w:t>
      </w:r>
      <w:proofErr w:type="spellStart"/>
      <w:r w:rsidR="00E4068B" w:rsidRPr="00E4068B">
        <w:rPr>
          <w:rFonts w:ascii="Times New Roman" w:hAnsi="Times New Roman"/>
          <w:sz w:val="20"/>
          <w:szCs w:val="20"/>
        </w:rPr>
        <w:t>зворотньо</w:t>
      </w:r>
      <w:proofErr w:type="spellEnd"/>
      <w:r w:rsidR="00E4068B" w:rsidRPr="00E4068B">
        <w:rPr>
          <w:rFonts w:ascii="Times New Roman" w:hAnsi="Times New Roman"/>
          <w:sz w:val="20"/>
          <w:szCs w:val="20"/>
        </w:rPr>
        <w:t xml:space="preserve"> відновлена гарантійна техніка з сервісного центра Замовнику повинна виконуватись виключно за рахунок учасника. </w:t>
      </w:r>
    </w:p>
    <w:p w:rsidR="00321B91" w:rsidRDefault="00321B91" w:rsidP="00E406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80"/>
        <w:ind w:right="119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E4068B" w:rsidRPr="00E4068B">
        <w:rPr>
          <w:rFonts w:ascii="Times New Roman" w:hAnsi="Times New Roman"/>
          <w:sz w:val="20"/>
          <w:szCs w:val="20"/>
        </w:rPr>
        <w:t xml:space="preserve">Постачальник повинен мати власний центр технічної підтримки з можливістю звернення до нього в </w:t>
      </w:r>
      <w:r w:rsidR="00E4068B" w:rsidRPr="00E4068B">
        <w:rPr>
          <w:rFonts w:ascii="Times New Roman" w:hAnsi="Times New Roman"/>
          <w:sz w:val="20"/>
          <w:szCs w:val="20"/>
        </w:rPr>
        <w:lastRenderedPageBreak/>
        <w:t xml:space="preserve">робочі дні. </w:t>
      </w:r>
    </w:p>
    <w:p w:rsidR="00E4068B" w:rsidRPr="00E4068B" w:rsidRDefault="00E4068B" w:rsidP="00E406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80"/>
        <w:ind w:right="119" w:firstLine="567"/>
        <w:jc w:val="both"/>
        <w:rPr>
          <w:rFonts w:ascii="Times New Roman" w:hAnsi="Times New Roman"/>
          <w:sz w:val="20"/>
          <w:szCs w:val="20"/>
        </w:rPr>
      </w:pPr>
      <w:r w:rsidRPr="00E4068B">
        <w:rPr>
          <w:rFonts w:ascii="Times New Roman" w:hAnsi="Times New Roman"/>
          <w:sz w:val="20"/>
          <w:szCs w:val="20"/>
        </w:rPr>
        <w:t xml:space="preserve"> Доставка товару, </w:t>
      </w:r>
      <w:proofErr w:type="spellStart"/>
      <w:r w:rsidRPr="00E4068B">
        <w:rPr>
          <w:rFonts w:ascii="Times New Roman" w:hAnsi="Times New Roman"/>
          <w:sz w:val="20"/>
          <w:szCs w:val="20"/>
        </w:rPr>
        <w:t>завантажувально</w:t>
      </w:r>
      <w:proofErr w:type="spellEnd"/>
      <w:r w:rsidRPr="00E4068B">
        <w:rPr>
          <w:rFonts w:ascii="Times New Roman" w:hAnsi="Times New Roman"/>
          <w:sz w:val="20"/>
          <w:szCs w:val="20"/>
        </w:rPr>
        <w:t>-розвантажувальні роботи здійснюються транспортом та за рахунок постачальника.</w:t>
      </w:r>
    </w:p>
    <w:p w:rsidR="00E4068B" w:rsidRPr="00E4068B" w:rsidRDefault="00321B91" w:rsidP="00E4068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80"/>
        <w:ind w:firstLine="567"/>
        <w:jc w:val="both"/>
        <w:rPr>
          <w:rFonts w:ascii="Times New Roman" w:hAnsi="Times New Roman"/>
          <w:sz w:val="20"/>
          <w:szCs w:val="20"/>
        </w:rPr>
      </w:pPr>
      <w:bookmarkStart w:id="3" w:name="_3znysh7" w:colFirst="0" w:colLast="0"/>
      <w:bookmarkEnd w:id="3"/>
      <w:r>
        <w:rPr>
          <w:rFonts w:ascii="Times New Roman" w:hAnsi="Times New Roman"/>
          <w:sz w:val="20"/>
          <w:szCs w:val="20"/>
        </w:rPr>
        <w:t xml:space="preserve"> </w:t>
      </w:r>
      <w:r w:rsidR="00E4068B" w:rsidRPr="00E4068B">
        <w:rPr>
          <w:rFonts w:ascii="Times New Roman" w:hAnsi="Times New Roman"/>
          <w:sz w:val="20"/>
          <w:szCs w:val="20"/>
        </w:rPr>
        <w:t> Неякісний товар підлягає обов’язковій заміні, витрати пов’язані із заміною товару несе постачальник.</w:t>
      </w:r>
    </w:p>
    <w:p w:rsidR="00E4068B" w:rsidRDefault="00E4068B" w:rsidP="00E4068B">
      <w:pPr>
        <w:ind w:firstLine="708"/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</w:pPr>
    </w:p>
    <w:p w:rsidR="00E4068B" w:rsidRDefault="00E4068B" w:rsidP="00233607">
      <w:pPr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</w:pPr>
    </w:p>
    <w:sectPr w:rsidR="00E4068B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F71"/>
    <w:multiLevelType w:val="multilevel"/>
    <w:tmpl w:val="E84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5A65"/>
    <w:multiLevelType w:val="multilevel"/>
    <w:tmpl w:val="6206F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71D9"/>
    <w:multiLevelType w:val="multilevel"/>
    <w:tmpl w:val="B308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D08DF"/>
    <w:multiLevelType w:val="multilevel"/>
    <w:tmpl w:val="11D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0"/>
    <w:rsid w:val="00054BB8"/>
    <w:rsid w:val="000E2FBA"/>
    <w:rsid w:val="001E46A6"/>
    <w:rsid w:val="001F7269"/>
    <w:rsid w:val="00233607"/>
    <w:rsid w:val="00321B91"/>
    <w:rsid w:val="00366F40"/>
    <w:rsid w:val="003D2477"/>
    <w:rsid w:val="00405373"/>
    <w:rsid w:val="00490C30"/>
    <w:rsid w:val="004F59AE"/>
    <w:rsid w:val="00583168"/>
    <w:rsid w:val="005C687D"/>
    <w:rsid w:val="00676EBF"/>
    <w:rsid w:val="007D170A"/>
    <w:rsid w:val="007E4F82"/>
    <w:rsid w:val="00A02797"/>
    <w:rsid w:val="00B40D52"/>
    <w:rsid w:val="00B827A2"/>
    <w:rsid w:val="00BB00CA"/>
    <w:rsid w:val="00CA5EE4"/>
    <w:rsid w:val="00D17BF8"/>
    <w:rsid w:val="00E4068B"/>
    <w:rsid w:val="00EA4976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2B69"/>
  <w15:chartTrackingRefBased/>
  <w15:docId w15:val="{4F52176A-CC3D-402C-80FB-46E476A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C30"/>
    <w:rPr>
      <w:b/>
      <w:bCs/>
    </w:rPr>
  </w:style>
  <w:style w:type="character" w:styleId="a5">
    <w:name w:val="Emphasis"/>
    <w:basedOn w:val="a0"/>
    <w:uiPriority w:val="20"/>
    <w:qFormat/>
    <w:rsid w:val="00490C30"/>
    <w:rPr>
      <w:i/>
      <w:iCs/>
    </w:rPr>
  </w:style>
  <w:style w:type="character" w:customStyle="1" w:styleId="d2edcug0">
    <w:name w:val="d2edcug0"/>
    <w:basedOn w:val="a0"/>
    <w:rsid w:val="00490C30"/>
  </w:style>
  <w:style w:type="character" w:customStyle="1" w:styleId="h-select-all">
    <w:name w:val="h-select-all"/>
    <w:basedOn w:val="a0"/>
    <w:rsid w:val="003D2477"/>
  </w:style>
  <w:style w:type="character" w:customStyle="1" w:styleId="rvts0">
    <w:name w:val="rvts0"/>
    <w:basedOn w:val="a0"/>
    <w:rsid w:val="00B40D52"/>
  </w:style>
  <w:style w:type="character" w:styleId="a6">
    <w:name w:val="Hyperlink"/>
    <w:uiPriority w:val="99"/>
    <w:semiHidden/>
    <w:unhideWhenUsed/>
    <w:rsid w:val="00B4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12-014443-a" TargetMode="External"/><Relationship Id="rId13" Type="http://schemas.openxmlformats.org/officeDocument/2006/relationships/hyperlink" Target="https://prozorro.gov.ua/plan/UA-P-2022-12-22-009264-b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2-12-22-009264-b" TargetMode="External"/><Relationship Id="rId12" Type="http://schemas.openxmlformats.org/officeDocument/2006/relationships/hyperlink" Target="https://prozorro.gov.ua/plan/UA-P-2022-12-22-009264-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2-12-22-009264-b" TargetMode="External"/><Relationship Id="rId11" Type="http://schemas.openxmlformats.org/officeDocument/2006/relationships/hyperlink" Target="https://prozorro.gov.ua/tender/UA-2026-02-12-014443-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gov.ua/plan/UA-P-2022-12-22-009264-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plan/UA-P-2022-12-22-009264-b" TargetMode="External"/><Relationship Id="rId14" Type="http://schemas.openxmlformats.org/officeDocument/2006/relationships/hyperlink" Target="https://prozorro.gov.ua/tender/UA-2026-02-12-01444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A19B-23BE-462E-B7B9-1FC8DDFE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Antonishen</dc:creator>
  <cp:keywords/>
  <dc:description/>
  <cp:lastModifiedBy>Ельвіра Гуменюк</cp:lastModifiedBy>
  <cp:revision>2</cp:revision>
  <dcterms:created xsi:type="dcterms:W3CDTF">2026-02-13T08:53:00Z</dcterms:created>
  <dcterms:modified xsi:type="dcterms:W3CDTF">2026-02-13T08:53:00Z</dcterms:modified>
</cp:coreProperties>
</file>